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2A" w:rsidRDefault="0047462A" w:rsidP="0047462A">
      <w:pPr>
        <w:spacing w:line="240" w:lineRule="atLeast"/>
        <w:jc w:val="center"/>
        <w:rPr>
          <w:color w:val="000000"/>
          <w:sz w:val="20"/>
          <w:szCs w:val="20"/>
        </w:rPr>
      </w:pPr>
      <w:r>
        <w:rPr>
          <w:color w:val="000000"/>
          <w:sz w:val="18"/>
          <w:szCs w:val="18"/>
        </w:rPr>
        <w:t>GAYRİMENKUL SATILACAKTIR</w:t>
      </w:r>
    </w:p>
    <w:p w:rsidR="0047462A" w:rsidRDefault="0047462A" w:rsidP="0047462A">
      <w:pPr>
        <w:spacing w:line="240" w:lineRule="atLeast"/>
        <w:ind w:firstLine="567"/>
        <w:jc w:val="both"/>
        <w:rPr>
          <w:color w:val="000000"/>
          <w:sz w:val="20"/>
          <w:szCs w:val="20"/>
        </w:rPr>
      </w:pPr>
      <w:r>
        <w:rPr>
          <w:b/>
          <w:bCs/>
          <w:color w:val="0000CC"/>
          <w:sz w:val="18"/>
          <w:szCs w:val="18"/>
        </w:rPr>
        <w:t>İstanbul Defterdarlığı Avrupa Yakası Milli Emlak Dairesi Başkanlığında</w:t>
      </w:r>
      <w:bookmarkStart w:id="0" w:name="_GoBack"/>
      <w:bookmarkEnd w:id="0"/>
      <w:r>
        <w:rPr>
          <w:b/>
          <w:bCs/>
          <w:color w:val="0000CC"/>
          <w:sz w:val="18"/>
          <w:szCs w:val="18"/>
        </w:rPr>
        <w:t>n:</w:t>
      </w:r>
    </w:p>
    <w:tbl>
      <w:tblPr>
        <w:tblpPr w:leftFromText="141" w:rightFromText="141" w:vertAnchor="text" w:horzAnchor="margin" w:tblpXSpec="center" w:tblpY="694"/>
        <w:tblW w:w="12646" w:type="dxa"/>
        <w:tblCellMar>
          <w:left w:w="0" w:type="dxa"/>
          <w:right w:w="0" w:type="dxa"/>
        </w:tblCellMar>
        <w:tblLook w:val="04A0" w:firstRow="1" w:lastRow="0" w:firstColumn="1" w:lastColumn="0" w:noHBand="0" w:noVBand="1"/>
      </w:tblPr>
      <w:tblGrid>
        <w:gridCol w:w="1220"/>
        <w:gridCol w:w="1108"/>
        <w:gridCol w:w="1261"/>
        <w:gridCol w:w="997"/>
        <w:gridCol w:w="597"/>
        <w:gridCol w:w="504"/>
        <w:gridCol w:w="660"/>
        <w:gridCol w:w="718"/>
        <w:gridCol w:w="712"/>
        <w:gridCol w:w="560"/>
        <w:gridCol w:w="1173"/>
        <w:gridCol w:w="1037"/>
        <w:gridCol w:w="1376"/>
        <w:gridCol w:w="723"/>
      </w:tblGrid>
      <w:tr w:rsidR="0047462A" w:rsidTr="0047462A">
        <w:tc>
          <w:tcPr>
            <w:tcW w:w="12646"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Topkapı Emlak Müdürlüğünden Satılık Gayrimenkuller (Bu taşınmazların satış ihalesi 28/05/2015 günü ilanda belirtilen saatte yapılacaktır.)</w:t>
            </w:r>
          </w:p>
        </w:tc>
      </w:tr>
      <w:tr w:rsidR="0047462A" w:rsidTr="004746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Dosya 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İlçesi</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Mahalle/Köy</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Sokak/</w:t>
            </w:r>
          </w:p>
          <w:p w:rsidR="0047462A" w:rsidRDefault="0047462A" w:rsidP="0047462A">
            <w:pPr>
              <w:spacing w:line="240" w:lineRule="atLeast"/>
              <w:jc w:val="center"/>
              <w:rPr>
                <w:sz w:val="20"/>
                <w:szCs w:val="20"/>
              </w:rPr>
            </w:pPr>
            <w:r>
              <w:rPr>
                <w:sz w:val="18"/>
                <w:szCs w:val="18"/>
              </w:rPr>
              <w:t>Mevkii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Pafta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Ada</w:t>
            </w:r>
          </w:p>
          <w:p w:rsidR="0047462A" w:rsidRDefault="0047462A" w:rsidP="0047462A">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Parsel</w:t>
            </w:r>
          </w:p>
          <w:p w:rsidR="0047462A" w:rsidRDefault="0047462A" w:rsidP="0047462A">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Miktar</w:t>
            </w:r>
          </w:p>
          <w:p w:rsidR="0047462A" w:rsidRDefault="0047462A" w:rsidP="0047462A">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Hazine</w:t>
            </w:r>
          </w:p>
          <w:p w:rsidR="0047462A" w:rsidRDefault="0047462A" w:rsidP="0047462A">
            <w:pPr>
              <w:spacing w:line="240" w:lineRule="atLeast"/>
              <w:jc w:val="center"/>
              <w:rPr>
                <w:sz w:val="20"/>
                <w:szCs w:val="20"/>
              </w:rPr>
            </w:pPr>
            <w:r>
              <w:rPr>
                <w:sz w:val="18"/>
                <w:szCs w:val="18"/>
              </w:rPr>
              <w:t>Hissesi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Cinsi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Tahmini</w:t>
            </w:r>
          </w:p>
          <w:p w:rsidR="0047462A" w:rsidRDefault="0047462A" w:rsidP="0047462A">
            <w:pPr>
              <w:spacing w:line="240" w:lineRule="atLeast"/>
              <w:jc w:val="center"/>
              <w:rPr>
                <w:sz w:val="20"/>
                <w:szCs w:val="20"/>
              </w:rPr>
            </w:pPr>
            <w:r>
              <w:rPr>
                <w:sz w:val="18"/>
                <w:szCs w:val="18"/>
              </w:rPr>
              <w:t>Bedel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Geçici</w:t>
            </w:r>
          </w:p>
          <w:p w:rsidR="0047462A" w:rsidRDefault="0047462A" w:rsidP="0047462A">
            <w:pPr>
              <w:spacing w:line="240" w:lineRule="atLeast"/>
              <w:jc w:val="center"/>
              <w:rPr>
                <w:sz w:val="20"/>
                <w:szCs w:val="20"/>
              </w:rPr>
            </w:pPr>
            <w:r>
              <w:rPr>
                <w:sz w:val="18"/>
                <w:szCs w:val="18"/>
              </w:rPr>
              <w:t>Teminat (TL)</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İmar</w:t>
            </w:r>
          </w:p>
          <w:p w:rsidR="0047462A" w:rsidRDefault="0047462A" w:rsidP="0047462A">
            <w:pPr>
              <w:spacing w:line="240" w:lineRule="atLeast"/>
              <w:jc w:val="center"/>
              <w:rPr>
                <w:sz w:val="20"/>
                <w:szCs w:val="20"/>
              </w:rPr>
            </w:pPr>
            <w:r>
              <w:rPr>
                <w:sz w:val="18"/>
                <w:szCs w:val="18"/>
              </w:rPr>
              <w:t>Durumu/</w:t>
            </w:r>
          </w:p>
          <w:p w:rsidR="0047462A" w:rsidRDefault="0047462A" w:rsidP="0047462A">
            <w:pPr>
              <w:spacing w:line="240" w:lineRule="atLeast"/>
              <w:jc w:val="center"/>
              <w:rPr>
                <w:sz w:val="20"/>
                <w:szCs w:val="20"/>
              </w:rPr>
            </w:pPr>
            <w:r>
              <w:rPr>
                <w:sz w:val="18"/>
                <w:szCs w:val="18"/>
              </w:rPr>
              <w:t>Niteliği</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7462A" w:rsidRDefault="0047462A" w:rsidP="0047462A">
            <w:pPr>
              <w:spacing w:line="240" w:lineRule="atLeast"/>
              <w:jc w:val="center"/>
              <w:rPr>
                <w:sz w:val="20"/>
                <w:szCs w:val="20"/>
              </w:rPr>
            </w:pPr>
            <w:r>
              <w:rPr>
                <w:sz w:val="18"/>
                <w:szCs w:val="18"/>
              </w:rPr>
              <w:t>İhale</w:t>
            </w:r>
          </w:p>
          <w:p w:rsidR="0047462A" w:rsidRDefault="0047462A" w:rsidP="0047462A">
            <w:pPr>
              <w:spacing w:line="240" w:lineRule="atLeast"/>
              <w:jc w:val="center"/>
              <w:rPr>
                <w:sz w:val="20"/>
                <w:szCs w:val="20"/>
              </w:rPr>
            </w:pPr>
            <w:r>
              <w:rPr>
                <w:sz w:val="18"/>
                <w:szCs w:val="18"/>
              </w:rPr>
              <w:t>Saati</w:t>
            </w:r>
          </w:p>
        </w:tc>
      </w:tr>
      <w:tr w:rsidR="0047462A" w:rsidTr="004746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rStyle w:val="grame"/>
                <w:sz w:val="18"/>
                <w:szCs w:val="18"/>
              </w:rPr>
              <w:t>34040100693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Bahçelievler</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rStyle w:val="spelle"/>
                <w:sz w:val="18"/>
                <w:szCs w:val="18"/>
              </w:rPr>
              <w:t>Yenibosna</w:t>
            </w:r>
          </w:p>
          <w:p w:rsidR="0047462A" w:rsidRDefault="0047462A" w:rsidP="0047462A">
            <w:pPr>
              <w:spacing w:line="240" w:lineRule="atLeast"/>
              <w:jc w:val="center"/>
              <w:rPr>
                <w:sz w:val="20"/>
                <w:szCs w:val="20"/>
              </w:rPr>
            </w:pPr>
            <w:r>
              <w:rPr>
                <w:sz w:val="18"/>
                <w:szCs w:val="18"/>
              </w:rPr>
              <w:t>Mah.</w:t>
            </w:r>
          </w:p>
          <w:p w:rsidR="0047462A" w:rsidRDefault="0047462A" w:rsidP="0047462A">
            <w:pPr>
              <w:spacing w:line="240" w:lineRule="atLeast"/>
              <w:jc w:val="center"/>
              <w:rPr>
                <w:sz w:val="20"/>
                <w:szCs w:val="20"/>
              </w:rPr>
            </w:pPr>
            <w:r>
              <w:rPr>
                <w:sz w:val="18"/>
                <w:szCs w:val="18"/>
              </w:rPr>
              <w:t>(</w:t>
            </w:r>
            <w:r>
              <w:rPr>
                <w:rStyle w:val="spelle"/>
                <w:sz w:val="18"/>
                <w:szCs w:val="18"/>
              </w:rPr>
              <w:t>Çobançeşme</w:t>
            </w:r>
            <w:r>
              <w:rPr>
                <w:sz w:val="18"/>
                <w:szCs w:val="18"/>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Kuleli</w:t>
            </w:r>
          </w:p>
          <w:p w:rsidR="0047462A" w:rsidRDefault="0047462A" w:rsidP="0047462A">
            <w:pPr>
              <w:spacing w:line="240" w:lineRule="atLeast"/>
              <w:jc w:val="center"/>
              <w:rPr>
                <w:sz w:val="20"/>
                <w:szCs w:val="20"/>
              </w:rPr>
            </w:pPr>
            <w:r>
              <w:rPr>
                <w:sz w:val="18"/>
                <w:szCs w:val="18"/>
              </w:rPr>
              <w:t>Mevkii-</w:t>
            </w:r>
          </w:p>
          <w:p w:rsidR="0047462A" w:rsidRDefault="0047462A" w:rsidP="0047462A">
            <w:pPr>
              <w:spacing w:line="240" w:lineRule="atLeast"/>
              <w:jc w:val="center"/>
              <w:rPr>
                <w:sz w:val="20"/>
                <w:szCs w:val="20"/>
              </w:rPr>
            </w:pPr>
            <w:r>
              <w:rPr>
                <w:sz w:val="18"/>
                <w:szCs w:val="18"/>
              </w:rPr>
              <w:t>Güngör Sok.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18</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565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437,46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2.974.728,00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594.945,60</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sz w:val="18"/>
                <w:szCs w:val="18"/>
              </w:rPr>
              <w:t>Ticaret +Hizmet</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62A" w:rsidRDefault="0047462A" w:rsidP="0047462A">
            <w:pPr>
              <w:spacing w:line="240" w:lineRule="atLeast"/>
              <w:jc w:val="center"/>
              <w:rPr>
                <w:sz w:val="20"/>
                <w:szCs w:val="20"/>
              </w:rPr>
            </w:pPr>
            <w:r>
              <w:rPr>
                <w:rStyle w:val="grame"/>
                <w:sz w:val="18"/>
                <w:szCs w:val="18"/>
              </w:rPr>
              <w:t>15:00</w:t>
            </w:r>
          </w:p>
        </w:tc>
      </w:tr>
    </w:tbl>
    <w:p w:rsidR="0047462A" w:rsidRDefault="0047462A" w:rsidP="0047462A">
      <w:pPr>
        <w:spacing w:line="240" w:lineRule="atLeast"/>
        <w:ind w:firstLine="567"/>
        <w:jc w:val="both"/>
        <w:rPr>
          <w:color w:val="000000"/>
          <w:sz w:val="20"/>
          <w:szCs w:val="20"/>
        </w:rPr>
      </w:pPr>
      <w:r>
        <w:rPr>
          <w:b/>
          <w:bCs/>
          <w:color w:val="000000"/>
          <w:sz w:val="18"/>
          <w:szCs w:val="18"/>
        </w:rPr>
        <w:t> </w:t>
      </w:r>
    </w:p>
    <w:p w:rsidR="0047462A" w:rsidRDefault="0047462A" w:rsidP="0047462A">
      <w:pPr>
        <w:spacing w:before="60" w:line="214" w:lineRule="atLeast"/>
        <w:ind w:firstLine="567"/>
        <w:jc w:val="both"/>
        <w:rPr>
          <w:color w:val="000000"/>
          <w:sz w:val="20"/>
          <w:szCs w:val="20"/>
        </w:rPr>
      </w:pPr>
      <w:r>
        <w:rPr>
          <w:color w:val="000000"/>
          <w:sz w:val="18"/>
          <w:szCs w:val="18"/>
        </w:rPr>
        <w:t> </w:t>
      </w:r>
    </w:p>
    <w:p w:rsidR="0047462A" w:rsidRDefault="0047462A" w:rsidP="0047462A">
      <w:pPr>
        <w:spacing w:before="60" w:line="214" w:lineRule="atLeast"/>
        <w:ind w:firstLine="567"/>
        <w:jc w:val="both"/>
        <w:rPr>
          <w:color w:val="000000"/>
          <w:sz w:val="20"/>
          <w:szCs w:val="20"/>
        </w:rPr>
      </w:pPr>
      <w:r>
        <w:rPr>
          <w:color w:val="000000"/>
          <w:sz w:val="18"/>
          <w:szCs w:val="18"/>
        </w:rPr>
        <w:t>1 - Yukarıda nitelikleri belirtilen Hazine adına kayıtlı taşınmaz mallar 2886 sayılı Devlet İhale Kanununun 45. maddesine göre "Açık Teklif Usulü" ile yukarıda gösterilen gün ve saatlerde satışa çıkarılmıştır.</w:t>
      </w:r>
    </w:p>
    <w:p w:rsidR="0047462A" w:rsidRDefault="0047462A" w:rsidP="0047462A">
      <w:pPr>
        <w:spacing w:line="214" w:lineRule="atLeast"/>
        <w:ind w:firstLine="567"/>
        <w:jc w:val="both"/>
        <w:rPr>
          <w:color w:val="000000"/>
          <w:sz w:val="20"/>
          <w:szCs w:val="20"/>
        </w:rPr>
      </w:pPr>
      <w:r>
        <w:rPr>
          <w:color w:val="000000"/>
          <w:sz w:val="18"/>
          <w:szCs w:val="18"/>
        </w:rPr>
        <w:t>2 - İhaleye iştirak etmek isteyenlerin;</w:t>
      </w:r>
    </w:p>
    <w:p w:rsidR="0047462A" w:rsidRDefault="0047462A" w:rsidP="0047462A">
      <w:pPr>
        <w:spacing w:line="214" w:lineRule="atLeast"/>
        <w:ind w:firstLine="567"/>
        <w:jc w:val="both"/>
        <w:rPr>
          <w:color w:val="000000"/>
          <w:sz w:val="20"/>
          <w:szCs w:val="20"/>
        </w:rPr>
      </w:pPr>
      <w:r>
        <w:rPr>
          <w:rStyle w:val="grame"/>
          <w:color w:val="000000"/>
          <w:sz w:val="18"/>
          <w:szCs w:val="18"/>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
    <w:p w:rsidR="0047462A" w:rsidRDefault="0047462A" w:rsidP="0047462A">
      <w:pPr>
        <w:spacing w:line="214" w:lineRule="atLeast"/>
        <w:ind w:firstLine="567"/>
        <w:jc w:val="both"/>
        <w:rPr>
          <w:color w:val="000000"/>
          <w:sz w:val="20"/>
          <w:szCs w:val="20"/>
        </w:rPr>
      </w:pPr>
      <w:r>
        <w:rPr>
          <w:color w:val="000000"/>
          <w:sz w:val="18"/>
          <w:szCs w:val="18"/>
        </w:rPr>
        <w:t>b) Gerçek kişilerin tasdikli (T.C. kimlik numarasını içeren)Nüfus Hüviyeti Sureti veya aslı ibraz edilmek kaydıyla nüfus cüzdan fotokopisi,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47462A" w:rsidRDefault="0047462A" w:rsidP="0047462A">
      <w:pPr>
        <w:spacing w:line="214" w:lineRule="atLeast"/>
        <w:ind w:firstLine="567"/>
        <w:jc w:val="both"/>
        <w:rPr>
          <w:color w:val="000000"/>
          <w:sz w:val="20"/>
          <w:szCs w:val="20"/>
        </w:rPr>
      </w:pPr>
      <w:r>
        <w:rPr>
          <w:color w:val="000000"/>
          <w:sz w:val="18"/>
          <w:szCs w:val="18"/>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47462A" w:rsidRDefault="0047462A" w:rsidP="0047462A">
      <w:pPr>
        <w:spacing w:line="214" w:lineRule="atLeast"/>
        <w:ind w:firstLine="567"/>
        <w:jc w:val="both"/>
        <w:rPr>
          <w:color w:val="000000"/>
          <w:sz w:val="20"/>
          <w:szCs w:val="20"/>
        </w:rPr>
      </w:pPr>
      <w:r>
        <w:rPr>
          <w:color w:val="000000"/>
          <w:sz w:val="18"/>
          <w:szCs w:val="18"/>
        </w:rPr>
        <w:t>3 - Satış bedelinin 1/4 ü peşin kalan kısma kanuni faiz uygulanmak suretiyle 2 yıl içinde taksitle ödenebilir.</w:t>
      </w:r>
    </w:p>
    <w:p w:rsidR="0047462A" w:rsidRDefault="0047462A" w:rsidP="0047462A">
      <w:pPr>
        <w:spacing w:line="214" w:lineRule="atLeast"/>
        <w:ind w:firstLine="567"/>
        <w:jc w:val="both"/>
        <w:rPr>
          <w:color w:val="000000"/>
          <w:sz w:val="20"/>
          <w:szCs w:val="20"/>
        </w:rPr>
      </w:pPr>
      <w:r>
        <w:rPr>
          <w:color w:val="000000"/>
          <w:sz w:val="18"/>
          <w:szCs w:val="18"/>
        </w:rPr>
        <w:t>4 - İhaleye ait şartname internet adresimizde (www.ist-def.gov.tr) ve müdürlüğümüzde görülebilir.</w:t>
      </w:r>
    </w:p>
    <w:p w:rsidR="0047462A" w:rsidRDefault="0047462A" w:rsidP="0047462A">
      <w:pPr>
        <w:spacing w:line="214" w:lineRule="atLeast"/>
        <w:ind w:firstLine="567"/>
        <w:jc w:val="both"/>
        <w:rPr>
          <w:color w:val="000000"/>
          <w:sz w:val="20"/>
          <w:szCs w:val="20"/>
        </w:rPr>
      </w:pPr>
      <w:r>
        <w:rPr>
          <w:color w:val="000000"/>
          <w:sz w:val="18"/>
          <w:szCs w:val="18"/>
        </w:rPr>
        <w:lastRenderedPageBreak/>
        <w:t>5 - İhaleye katılacakların nakit olarak yatırmak istedikleri geçici teminat makbuzlarını Defterdarlık Muhasebe Müdürlüğü ve Mal müdürlükleri veznelerine başvurmak suretiyle temin edebilirler.</w:t>
      </w:r>
    </w:p>
    <w:p w:rsidR="0047462A" w:rsidRDefault="0047462A" w:rsidP="0047462A">
      <w:pPr>
        <w:spacing w:line="214" w:lineRule="atLeast"/>
        <w:ind w:firstLine="567"/>
        <w:jc w:val="both"/>
        <w:rPr>
          <w:color w:val="000000"/>
          <w:sz w:val="20"/>
          <w:szCs w:val="20"/>
        </w:rPr>
      </w:pPr>
      <w:r>
        <w:rPr>
          <w:color w:val="000000"/>
          <w:sz w:val="18"/>
          <w:szCs w:val="18"/>
        </w:rPr>
        <w:t>6 - Satışı yapılan taşınmaz mallar 5 yıl süre ile Emlak Vergisine tabi değildir.</w:t>
      </w:r>
    </w:p>
    <w:p w:rsidR="0047462A" w:rsidRDefault="0047462A" w:rsidP="0047462A">
      <w:pPr>
        <w:spacing w:line="214" w:lineRule="atLeast"/>
        <w:ind w:firstLine="567"/>
        <w:jc w:val="both"/>
        <w:rPr>
          <w:color w:val="000000"/>
          <w:sz w:val="20"/>
          <w:szCs w:val="20"/>
        </w:rPr>
      </w:pPr>
      <w:r>
        <w:rPr>
          <w:color w:val="000000"/>
          <w:sz w:val="18"/>
          <w:szCs w:val="18"/>
        </w:rPr>
        <w:t>7 - Satışı yapılan taşınmaz mallar KDV den satış ve devir işlemleri sırasında düzenlenen belgeler vergi, resim ve harçtan müstesnadır.</w:t>
      </w:r>
    </w:p>
    <w:p w:rsidR="0047462A" w:rsidRDefault="0047462A" w:rsidP="0047462A">
      <w:pPr>
        <w:spacing w:line="214" w:lineRule="atLeast"/>
        <w:ind w:firstLine="567"/>
        <w:jc w:val="both"/>
        <w:rPr>
          <w:color w:val="000000"/>
          <w:sz w:val="20"/>
          <w:szCs w:val="20"/>
        </w:rPr>
      </w:pPr>
      <w:r>
        <w:rPr>
          <w:color w:val="000000"/>
          <w:sz w:val="18"/>
          <w:szCs w:val="18"/>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47462A" w:rsidRDefault="0047462A" w:rsidP="0047462A">
      <w:pPr>
        <w:spacing w:line="214" w:lineRule="atLeast"/>
        <w:ind w:firstLine="567"/>
        <w:jc w:val="both"/>
        <w:rPr>
          <w:color w:val="000000"/>
          <w:sz w:val="20"/>
          <w:szCs w:val="20"/>
        </w:rPr>
      </w:pPr>
      <w:r>
        <w:rPr>
          <w:color w:val="000000"/>
          <w:sz w:val="18"/>
          <w:szCs w:val="18"/>
        </w:rPr>
        <w:t>İlan olunur.</w:t>
      </w:r>
    </w:p>
    <w:p w:rsidR="0047462A" w:rsidRDefault="0047462A" w:rsidP="0047462A">
      <w:pPr>
        <w:spacing w:line="214" w:lineRule="atLeast"/>
        <w:ind w:firstLine="567"/>
        <w:jc w:val="right"/>
        <w:rPr>
          <w:color w:val="000000"/>
          <w:sz w:val="20"/>
          <w:szCs w:val="20"/>
        </w:rPr>
      </w:pPr>
      <w:r>
        <w:rPr>
          <w:color w:val="000000"/>
          <w:sz w:val="18"/>
          <w:szCs w:val="18"/>
        </w:rPr>
        <w:t>4194/1-1</w:t>
      </w:r>
    </w:p>
    <w:p w:rsidR="0047462A" w:rsidRDefault="0047462A" w:rsidP="0047462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947C4" w:rsidRDefault="008947C4" w:rsidP="0047462A"/>
    <w:p w:rsidR="007C6FBE" w:rsidRDefault="007C6FBE" w:rsidP="0047462A"/>
    <w:p w:rsidR="007C6FBE" w:rsidRDefault="007C6FBE" w:rsidP="0047462A"/>
    <w:p w:rsidR="007C6FBE" w:rsidRDefault="007C6FBE" w:rsidP="0047462A"/>
    <w:p w:rsidR="00FB446F" w:rsidRPr="0047462A" w:rsidRDefault="00FB446F" w:rsidP="0047462A"/>
    <w:sectPr w:rsidR="00FB446F" w:rsidRPr="0047462A" w:rsidSect="004746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4A" w:rsidRDefault="00A2154A" w:rsidP="00371B9B">
      <w:pPr>
        <w:spacing w:after="0" w:line="240" w:lineRule="auto"/>
      </w:pPr>
      <w:r>
        <w:separator/>
      </w:r>
    </w:p>
  </w:endnote>
  <w:endnote w:type="continuationSeparator" w:id="0">
    <w:p w:rsidR="00A2154A" w:rsidRDefault="00A2154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4A" w:rsidRDefault="00A2154A" w:rsidP="00371B9B">
      <w:pPr>
        <w:spacing w:after="0" w:line="240" w:lineRule="auto"/>
      </w:pPr>
      <w:r>
        <w:separator/>
      </w:r>
    </w:p>
  </w:footnote>
  <w:footnote w:type="continuationSeparator" w:id="0">
    <w:p w:rsidR="00A2154A" w:rsidRDefault="00A2154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7303E"/>
    <w:rsid w:val="00082A58"/>
    <w:rsid w:val="000849C1"/>
    <w:rsid w:val="00095E2A"/>
    <w:rsid w:val="000966A2"/>
    <w:rsid w:val="00097606"/>
    <w:rsid w:val="000A226A"/>
    <w:rsid w:val="000A51CE"/>
    <w:rsid w:val="000B028C"/>
    <w:rsid w:val="000C038A"/>
    <w:rsid w:val="000C100D"/>
    <w:rsid w:val="000C46BD"/>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9C8"/>
    <w:rsid w:val="009B17A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764C-904A-4913-8B65-2AA1CDAA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2</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607</cp:revision>
  <dcterms:created xsi:type="dcterms:W3CDTF">2015-01-01T07:03:00Z</dcterms:created>
  <dcterms:modified xsi:type="dcterms:W3CDTF">2015-05-14T12:52:00Z</dcterms:modified>
</cp:coreProperties>
</file>